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84E" w:rsidRPr="0025184E" w:rsidRDefault="0025184E" w:rsidP="0025184E">
      <w:pPr>
        <w:shd w:val="clear" w:color="auto" w:fill="FFFFFF"/>
        <w:spacing w:line="345" w:lineRule="atLeast"/>
        <w:rPr>
          <w:rFonts w:ascii="Arial" w:eastAsia="Times New Roman" w:hAnsi="Arial" w:cs="Arial"/>
          <w:b/>
          <w:bCs/>
          <w:color w:val="1A0DAB"/>
          <w:sz w:val="27"/>
          <w:szCs w:val="27"/>
          <w:lang w:eastAsia="ru-RU"/>
        </w:rPr>
      </w:pPr>
      <w:r w:rsidRPr="0025184E">
        <w:rPr>
          <w:rFonts w:ascii="Arial" w:eastAsia="Times New Roman" w:hAnsi="Arial" w:cs="Arial"/>
          <w:b/>
          <w:bCs/>
          <w:color w:val="1A0DAB"/>
          <w:sz w:val="27"/>
          <w:szCs w:val="27"/>
          <w:lang w:eastAsia="ru-RU"/>
        </w:rPr>
        <w:fldChar w:fldCharType="begin"/>
      </w:r>
      <w:r w:rsidRPr="0025184E">
        <w:rPr>
          <w:rFonts w:ascii="Arial" w:eastAsia="Times New Roman" w:hAnsi="Arial" w:cs="Arial"/>
          <w:b/>
          <w:bCs/>
          <w:color w:val="1A0DAB"/>
          <w:sz w:val="27"/>
          <w:szCs w:val="27"/>
          <w:lang w:eastAsia="ru-RU"/>
        </w:rPr>
        <w:instrText xml:space="preserve"> HYPERLINK "http://www.consultant.ru/document/cons_doc_LAW_19702/" </w:instrText>
      </w:r>
      <w:r w:rsidRPr="0025184E">
        <w:rPr>
          <w:rFonts w:ascii="Arial" w:eastAsia="Times New Roman" w:hAnsi="Arial" w:cs="Arial"/>
          <w:b/>
          <w:bCs/>
          <w:color w:val="1A0DAB"/>
          <w:sz w:val="27"/>
          <w:szCs w:val="27"/>
          <w:lang w:eastAsia="ru-RU"/>
        </w:rPr>
        <w:fldChar w:fldCharType="separate"/>
      </w:r>
      <w:r w:rsidRPr="0025184E">
        <w:rPr>
          <w:rFonts w:ascii="Arial" w:eastAsia="Times New Roman" w:hAnsi="Arial" w:cs="Arial"/>
          <w:b/>
          <w:bCs/>
          <w:color w:val="1A0DAB"/>
          <w:sz w:val="27"/>
          <w:szCs w:val="27"/>
          <w:u w:val="single"/>
          <w:lang w:eastAsia="ru-RU"/>
        </w:rPr>
        <w:t>"Бюджетный кодекс Российской Федерации" от 31.07.1998 N 145-ФЗ (ред. от 28.12.2022) (с изм. и доп., вступ. в силу с 01.01.2023)</w:t>
      </w:r>
      <w:r w:rsidRPr="0025184E">
        <w:rPr>
          <w:rFonts w:ascii="Arial" w:eastAsia="Times New Roman" w:hAnsi="Arial" w:cs="Arial"/>
          <w:b/>
          <w:bCs/>
          <w:color w:val="1A0DAB"/>
          <w:sz w:val="27"/>
          <w:szCs w:val="27"/>
          <w:lang w:eastAsia="ru-RU"/>
        </w:rPr>
        <w:fldChar w:fldCharType="end"/>
      </w:r>
    </w:p>
    <w:p w:rsidR="0025184E" w:rsidRPr="0025184E" w:rsidRDefault="0025184E" w:rsidP="0025184E">
      <w:pPr>
        <w:shd w:val="clear" w:color="auto" w:fill="FFFFFF"/>
        <w:spacing w:after="0" w:line="450" w:lineRule="atLeast"/>
        <w:outlineLvl w:val="0"/>
        <w:rPr>
          <w:rFonts w:ascii="Arial" w:eastAsia="Times New Roman" w:hAnsi="Arial" w:cs="Arial"/>
          <w:b/>
          <w:bCs/>
          <w:color w:val="000000"/>
          <w:kern w:val="36"/>
          <w:sz w:val="30"/>
          <w:szCs w:val="30"/>
          <w:lang w:eastAsia="ru-RU"/>
        </w:rPr>
      </w:pPr>
      <w:r w:rsidRPr="0025184E">
        <w:rPr>
          <w:rFonts w:ascii="Arial" w:eastAsia="Times New Roman" w:hAnsi="Arial" w:cs="Arial"/>
          <w:b/>
          <w:bCs/>
          <w:color w:val="000000"/>
          <w:kern w:val="36"/>
          <w:sz w:val="30"/>
          <w:szCs w:val="30"/>
          <w:lang w:eastAsia="ru-RU"/>
        </w:rPr>
        <w:t>БК РФ Статья 72. Осуществление закупок товаров, работ, услуг для обеспечения государственных (муниципальных) нужд</w:t>
      </w:r>
    </w:p>
    <w:p w:rsidR="0025184E" w:rsidRPr="0025184E" w:rsidRDefault="0025184E" w:rsidP="0025184E">
      <w:pPr>
        <w:shd w:val="clear" w:color="auto" w:fill="FFFFFF"/>
        <w:spacing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(в ред. Федерального </w:t>
      </w:r>
      <w:hyperlink r:id="rId4" w:anchor="dst100034" w:history="1">
        <w:r w:rsidRPr="0025184E">
          <w:rPr>
            <w:rFonts w:ascii="Times New Roman" w:eastAsia="Times New Roman" w:hAnsi="Times New Roman" w:cs="Times New Roman"/>
            <w:color w:val="1A0DAB"/>
            <w:sz w:val="28"/>
            <w:szCs w:val="28"/>
            <w:u w:val="single"/>
            <w:lang w:eastAsia="ru-RU"/>
          </w:rPr>
          <w:t>закона</w:t>
        </w:r>
      </w:hyperlink>
      <w:r w:rsidRPr="0025184E">
        <w:rPr>
          <w:rFonts w:ascii="Times New Roman" w:eastAsia="Times New Roman" w:hAnsi="Times New Roman" w:cs="Times New Roman"/>
          <w:color w:val="828282"/>
          <w:sz w:val="28"/>
          <w:szCs w:val="28"/>
          <w:lang w:eastAsia="ru-RU"/>
        </w:rPr>
        <w:t> от 28.12.2013 N 418-ФЗ)</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(см. текст в предыдущей </w:t>
      </w:r>
      <w:hyperlink r:id="rId5" w:history="1">
        <w:r w:rsidRPr="0025184E">
          <w:rPr>
            <w:rFonts w:ascii="Times New Roman" w:eastAsia="Times New Roman" w:hAnsi="Times New Roman" w:cs="Times New Roman"/>
            <w:color w:val="1A0DAB"/>
            <w:sz w:val="28"/>
            <w:szCs w:val="28"/>
            <w:u w:val="single"/>
            <w:lang w:eastAsia="ru-RU"/>
          </w:rPr>
          <w:t>редакции</w:t>
        </w:r>
      </w:hyperlink>
      <w:r w:rsidRPr="0025184E">
        <w:rPr>
          <w:rFonts w:ascii="Times New Roman" w:eastAsia="Times New Roman" w:hAnsi="Times New Roman" w:cs="Times New Roman"/>
          <w:color w:val="828282"/>
          <w:sz w:val="28"/>
          <w:szCs w:val="28"/>
          <w:lang w:eastAsia="ru-RU"/>
        </w:rPr>
        <w:t>)</w:t>
      </w:r>
    </w:p>
    <w:p w:rsidR="0025184E" w:rsidRPr="0025184E" w:rsidRDefault="0025184E" w:rsidP="0025184E">
      <w:pPr>
        <w:shd w:val="clear" w:color="auto" w:fill="FFFFFF"/>
        <w:spacing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(в ред. Федерального </w:t>
      </w:r>
      <w:hyperlink r:id="rId6" w:anchor="dst100727" w:history="1">
        <w:r w:rsidRPr="0025184E">
          <w:rPr>
            <w:rFonts w:ascii="Times New Roman" w:eastAsia="Times New Roman" w:hAnsi="Times New Roman" w:cs="Times New Roman"/>
            <w:color w:val="1A0DAB"/>
            <w:sz w:val="28"/>
            <w:szCs w:val="28"/>
            <w:u w:val="single"/>
            <w:lang w:eastAsia="ru-RU"/>
          </w:rPr>
          <w:t>закона</w:t>
        </w:r>
      </w:hyperlink>
      <w:r w:rsidRPr="0025184E">
        <w:rPr>
          <w:rFonts w:ascii="Times New Roman" w:eastAsia="Times New Roman" w:hAnsi="Times New Roman" w:cs="Times New Roman"/>
          <w:color w:val="828282"/>
          <w:sz w:val="28"/>
          <w:szCs w:val="28"/>
          <w:lang w:eastAsia="ru-RU"/>
        </w:rPr>
        <w:t> от 26.04.2007 N 63-ФЗ)</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(см. текст в предыдущей </w:t>
      </w:r>
      <w:hyperlink r:id="rId7" w:history="1">
        <w:r w:rsidRPr="0025184E">
          <w:rPr>
            <w:rFonts w:ascii="Times New Roman" w:eastAsia="Times New Roman" w:hAnsi="Times New Roman" w:cs="Times New Roman"/>
            <w:color w:val="1A0DAB"/>
            <w:sz w:val="28"/>
            <w:szCs w:val="28"/>
            <w:u w:val="single"/>
            <w:lang w:eastAsia="ru-RU"/>
          </w:rPr>
          <w:t>редакции</w:t>
        </w:r>
      </w:hyperlink>
      <w:r w:rsidRPr="0025184E">
        <w:rPr>
          <w:rFonts w:ascii="Times New Roman" w:eastAsia="Times New Roman" w:hAnsi="Times New Roman" w:cs="Times New Roman"/>
          <w:color w:val="828282"/>
          <w:sz w:val="28"/>
          <w:szCs w:val="28"/>
          <w:lang w:eastAsia="ru-RU"/>
        </w:rPr>
        <w:t>)</w:t>
      </w:r>
    </w:p>
    <w:p w:rsidR="0025184E" w:rsidRPr="0025184E" w:rsidRDefault="0025184E" w:rsidP="0025184E">
      <w:pPr>
        <w:shd w:val="clear" w:color="auto" w:fill="F4F3F8"/>
        <w:spacing w:after="0" w:line="330" w:lineRule="atLeast"/>
        <w:rPr>
          <w:rFonts w:ascii="Times New Roman" w:eastAsia="Times New Roman" w:hAnsi="Times New Roman" w:cs="Times New Roman"/>
          <w:color w:val="392C69"/>
          <w:sz w:val="28"/>
          <w:szCs w:val="28"/>
          <w:lang w:eastAsia="ru-RU"/>
        </w:rPr>
      </w:pPr>
      <w:r w:rsidRPr="0025184E">
        <w:rPr>
          <w:rFonts w:ascii="Times New Roman" w:eastAsia="Times New Roman" w:hAnsi="Times New Roman" w:cs="Times New Roman"/>
          <w:color w:val="392C69"/>
          <w:sz w:val="28"/>
          <w:szCs w:val="28"/>
          <w:lang w:eastAsia="ru-RU"/>
        </w:rPr>
        <w:t>Перспективы и риски споров в суде общей юрисдикции. Ситуации, связанные со ст. 72 БК РФ</w:t>
      </w:r>
    </w:p>
    <w:p w:rsidR="0025184E" w:rsidRPr="0025184E" w:rsidRDefault="0025184E" w:rsidP="0025184E">
      <w:pPr>
        <w:shd w:val="clear" w:color="auto" w:fill="F4F3F8"/>
        <w:spacing w:after="0" w:line="330" w:lineRule="atLeast"/>
        <w:rPr>
          <w:rFonts w:ascii="Times New Roman" w:eastAsia="Times New Roman" w:hAnsi="Times New Roman" w:cs="Times New Roman"/>
          <w:color w:val="392C69"/>
          <w:sz w:val="28"/>
          <w:szCs w:val="28"/>
          <w:lang w:eastAsia="ru-RU"/>
        </w:rPr>
      </w:pPr>
      <w:r w:rsidRPr="0025184E">
        <w:rPr>
          <w:rFonts w:ascii="Times New Roman" w:eastAsia="Times New Roman" w:hAnsi="Times New Roman" w:cs="Times New Roman"/>
          <w:color w:val="392C69"/>
          <w:sz w:val="28"/>
          <w:szCs w:val="28"/>
          <w:lang w:eastAsia="ru-RU"/>
        </w:rPr>
        <w:t>Развернуть</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t>1. Закупки товаров, работ, услуг для обеспечения государственных (муниципальных) нужд осуществляются в соответствии с </w:t>
      </w:r>
      <w:hyperlink r:id="rId8" w:anchor="dst100122" w:history="1">
        <w:r w:rsidRPr="0025184E">
          <w:rPr>
            <w:rFonts w:ascii="Times New Roman" w:eastAsia="Times New Roman" w:hAnsi="Times New Roman" w:cs="Times New Roman"/>
            <w:color w:val="1A0DAB"/>
            <w:sz w:val="30"/>
            <w:szCs w:val="30"/>
            <w:u w:val="single"/>
            <w:lang w:eastAsia="ru-RU"/>
          </w:rPr>
          <w:t>законодательством</w:t>
        </w:r>
      </w:hyperlink>
      <w:r w:rsidRPr="0025184E">
        <w:rPr>
          <w:rFonts w:ascii="Times New Roman" w:eastAsia="Times New Roman" w:hAnsi="Times New Roman" w:cs="Times New Roman"/>
          <w:color w:val="000000"/>
          <w:sz w:val="30"/>
          <w:szCs w:val="30"/>
          <w:lang w:eastAsia="ru-RU"/>
        </w:rPr>
        <w:t>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настоящего Кодекса.</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(п. 1 в ред. Федерального </w:t>
      </w:r>
      <w:hyperlink r:id="rId9" w:anchor="dst100036" w:history="1">
        <w:r w:rsidRPr="0025184E">
          <w:rPr>
            <w:rFonts w:ascii="Times New Roman" w:eastAsia="Times New Roman" w:hAnsi="Times New Roman" w:cs="Times New Roman"/>
            <w:color w:val="1A0DAB"/>
            <w:sz w:val="28"/>
            <w:szCs w:val="28"/>
            <w:u w:val="single"/>
            <w:lang w:eastAsia="ru-RU"/>
          </w:rPr>
          <w:t>закона</w:t>
        </w:r>
      </w:hyperlink>
      <w:r w:rsidRPr="0025184E">
        <w:rPr>
          <w:rFonts w:ascii="Times New Roman" w:eastAsia="Times New Roman" w:hAnsi="Times New Roman" w:cs="Times New Roman"/>
          <w:color w:val="828282"/>
          <w:sz w:val="28"/>
          <w:szCs w:val="28"/>
          <w:lang w:eastAsia="ru-RU"/>
        </w:rPr>
        <w:t> от 28.12.2013 N 418-ФЗ)</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(см. текст в предыдущей </w:t>
      </w:r>
      <w:hyperlink r:id="rId10" w:history="1">
        <w:r w:rsidRPr="0025184E">
          <w:rPr>
            <w:rFonts w:ascii="Times New Roman" w:eastAsia="Times New Roman" w:hAnsi="Times New Roman" w:cs="Times New Roman"/>
            <w:color w:val="1A0DAB"/>
            <w:sz w:val="28"/>
            <w:szCs w:val="28"/>
            <w:u w:val="single"/>
            <w:lang w:eastAsia="ru-RU"/>
          </w:rPr>
          <w:t>редакции</w:t>
        </w:r>
      </w:hyperlink>
      <w:r w:rsidRPr="0025184E">
        <w:rPr>
          <w:rFonts w:ascii="Times New Roman" w:eastAsia="Times New Roman" w:hAnsi="Times New Roman" w:cs="Times New Roman"/>
          <w:color w:val="828282"/>
          <w:sz w:val="28"/>
          <w:szCs w:val="28"/>
          <w:lang w:eastAsia="ru-RU"/>
        </w:rPr>
        <w:t>)</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t>2. Государственные (муниципальные) контракты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w:t>
      </w:r>
      <w:hyperlink r:id="rId11" w:anchor="dst1355" w:history="1">
        <w:r w:rsidRPr="0025184E">
          <w:rPr>
            <w:rFonts w:ascii="Times New Roman" w:eastAsia="Times New Roman" w:hAnsi="Times New Roman" w:cs="Times New Roman"/>
            <w:color w:val="1A0DAB"/>
            <w:sz w:val="30"/>
            <w:szCs w:val="30"/>
            <w:u w:val="single"/>
            <w:lang w:eastAsia="ru-RU"/>
          </w:rPr>
          <w:t>законодательством</w:t>
        </w:r>
      </w:hyperlink>
      <w:r w:rsidRPr="0025184E">
        <w:rPr>
          <w:rFonts w:ascii="Times New Roman" w:eastAsia="Times New Roman" w:hAnsi="Times New Roman" w:cs="Times New Roman"/>
          <w:color w:val="000000"/>
          <w:sz w:val="30"/>
          <w:szCs w:val="30"/>
          <w:lang w:eastAsia="ru-RU"/>
        </w:rPr>
        <w:t>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w:t>
      </w:r>
      <w:hyperlink r:id="rId12" w:anchor="dst103123" w:history="1">
        <w:r w:rsidRPr="0025184E">
          <w:rPr>
            <w:rFonts w:ascii="Times New Roman" w:eastAsia="Times New Roman" w:hAnsi="Times New Roman" w:cs="Times New Roman"/>
            <w:color w:val="1A0DAB"/>
            <w:sz w:val="30"/>
            <w:szCs w:val="30"/>
            <w:u w:val="single"/>
            <w:lang w:eastAsia="ru-RU"/>
          </w:rPr>
          <w:t>пунктом 3</w:t>
        </w:r>
      </w:hyperlink>
      <w:r w:rsidRPr="0025184E">
        <w:rPr>
          <w:rFonts w:ascii="Times New Roman" w:eastAsia="Times New Roman" w:hAnsi="Times New Roman" w:cs="Times New Roman"/>
          <w:color w:val="000000"/>
          <w:sz w:val="30"/>
          <w:szCs w:val="30"/>
          <w:lang w:eastAsia="ru-RU"/>
        </w:rPr>
        <w:t> настоящей статьи.</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(п. 2 в ред. Федерального </w:t>
      </w:r>
      <w:hyperlink r:id="rId13" w:anchor="dst100038" w:history="1">
        <w:r w:rsidRPr="0025184E">
          <w:rPr>
            <w:rFonts w:ascii="Times New Roman" w:eastAsia="Times New Roman" w:hAnsi="Times New Roman" w:cs="Times New Roman"/>
            <w:color w:val="1A0DAB"/>
            <w:sz w:val="28"/>
            <w:szCs w:val="28"/>
            <w:u w:val="single"/>
            <w:lang w:eastAsia="ru-RU"/>
          </w:rPr>
          <w:t>закона</w:t>
        </w:r>
      </w:hyperlink>
      <w:r w:rsidRPr="0025184E">
        <w:rPr>
          <w:rFonts w:ascii="Times New Roman" w:eastAsia="Times New Roman" w:hAnsi="Times New Roman" w:cs="Times New Roman"/>
          <w:color w:val="828282"/>
          <w:sz w:val="28"/>
          <w:szCs w:val="28"/>
          <w:lang w:eastAsia="ru-RU"/>
        </w:rPr>
        <w:t> от 28.12.2013 N 418-ФЗ)</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(см. текст в предыдущей </w:t>
      </w:r>
      <w:hyperlink r:id="rId14" w:history="1">
        <w:r w:rsidRPr="0025184E">
          <w:rPr>
            <w:rFonts w:ascii="Times New Roman" w:eastAsia="Times New Roman" w:hAnsi="Times New Roman" w:cs="Times New Roman"/>
            <w:color w:val="1A0DAB"/>
            <w:sz w:val="28"/>
            <w:szCs w:val="28"/>
            <w:u w:val="single"/>
            <w:lang w:eastAsia="ru-RU"/>
          </w:rPr>
          <w:t>редакции</w:t>
        </w:r>
      </w:hyperlink>
      <w:r w:rsidRPr="0025184E">
        <w:rPr>
          <w:rFonts w:ascii="Times New Roman" w:eastAsia="Times New Roman" w:hAnsi="Times New Roman" w:cs="Times New Roman"/>
          <w:color w:val="828282"/>
          <w:sz w:val="28"/>
          <w:szCs w:val="28"/>
          <w:lang w:eastAsia="ru-RU"/>
        </w:rPr>
        <w:t>)</w:t>
      </w:r>
    </w:p>
    <w:p w:rsidR="0025184E" w:rsidRPr="0025184E" w:rsidRDefault="0025184E" w:rsidP="0025184E">
      <w:pPr>
        <w:shd w:val="clear" w:color="auto" w:fill="FDFDFD"/>
        <w:spacing w:after="0" w:line="360" w:lineRule="atLeast"/>
        <w:rPr>
          <w:rFonts w:ascii="PT Sans" w:eastAsia="Times New Roman" w:hAnsi="PT Sans" w:cs="Times New Roman"/>
          <w:color w:val="0E0E0E"/>
          <w:sz w:val="21"/>
          <w:szCs w:val="21"/>
          <w:lang w:eastAsia="ru-RU"/>
        </w:rPr>
      </w:pPr>
      <w:r w:rsidRPr="0025184E">
        <w:rPr>
          <w:rFonts w:ascii="PT Sans" w:eastAsia="Times New Roman" w:hAnsi="PT Sans" w:cs="Times New Roman"/>
          <w:color w:val="0E0E0E"/>
          <w:sz w:val="21"/>
          <w:szCs w:val="21"/>
          <w:lang w:eastAsia="ru-RU"/>
        </w:rPr>
        <w:t xml:space="preserve">В каких случаях можно заключить долгосрочный (переходящий) </w:t>
      </w:r>
      <w:proofErr w:type="spellStart"/>
      <w:r w:rsidRPr="0025184E">
        <w:rPr>
          <w:rFonts w:ascii="PT Sans" w:eastAsia="Times New Roman" w:hAnsi="PT Sans" w:cs="Times New Roman"/>
          <w:color w:val="0E0E0E"/>
          <w:sz w:val="21"/>
          <w:szCs w:val="21"/>
          <w:lang w:eastAsia="ru-RU"/>
        </w:rPr>
        <w:t>госконтракт</w:t>
      </w:r>
      <w:proofErr w:type="spellEnd"/>
      <w:r w:rsidRPr="0025184E">
        <w:rPr>
          <w:rFonts w:ascii="PT Sans" w:eastAsia="Times New Roman" w:hAnsi="PT Sans" w:cs="Times New Roman"/>
          <w:color w:val="0E0E0E"/>
          <w:sz w:val="21"/>
          <w:szCs w:val="21"/>
          <w:lang w:eastAsia="ru-RU"/>
        </w:rPr>
        <w:t xml:space="preserve"> по 44-ФЗ</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t>3. Государственные контракты, предметом которых является поставка товаров в соответствии с государственной программой вооружения, утверждаемой Президентом Российской Федерации, могут заключаться в пределах средств, установленных на соответствующие цели указанной программой, на срок ее реализации.</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lastRenderedPageBreak/>
        <w:t>Государственные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государственной (муниципальной) собственности, принимаемыми в соответствии со </w:t>
      </w:r>
      <w:hyperlink r:id="rId15" w:anchor="dst1418" w:history="1">
        <w:r w:rsidRPr="0025184E">
          <w:rPr>
            <w:rFonts w:ascii="Times New Roman" w:eastAsia="Times New Roman" w:hAnsi="Times New Roman" w:cs="Times New Roman"/>
            <w:color w:val="1A0DAB"/>
            <w:sz w:val="30"/>
            <w:szCs w:val="30"/>
            <w:u w:val="single"/>
            <w:lang w:eastAsia="ru-RU"/>
          </w:rPr>
          <w:t>статьей 79</w:t>
        </w:r>
      </w:hyperlink>
      <w:r w:rsidRPr="0025184E">
        <w:rPr>
          <w:rFonts w:ascii="Times New Roman" w:eastAsia="Times New Roman" w:hAnsi="Times New Roman" w:cs="Times New Roman"/>
          <w:color w:val="000000"/>
          <w:sz w:val="30"/>
          <w:szCs w:val="30"/>
          <w:lang w:eastAsia="ru-RU"/>
        </w:rPr>
        <w:t> настоящего Кодекса, на срок реализации указанных решений.</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t>Иные государственные контракты, заключаемые от имени Российской Федерации, субъекта Российской Федерации, муниципальные контракты, заключаемые от имени муниципального образования,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предусмотренных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муниципального образования, в пределах средств и на сроки, которые установлены указанными актами, а также в соответствии с иными 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принимаемыми в </w:t>
      </w:r>
      <w:hyperlink r:id="rId16" w:anchor="dst100013" w:history="1">
        <w:r w:rsidRPr="0025184E">
          <w:rPr>
            <w:rFonts w:ascii="Times New Roman" w:eastAsia="Times New Roman" w:hAnsi="Times New Roman" w:cs="Times New Roman"/>
            <w:color w:val="1A0DAB"/>
            <w:sz w:val="30"/>
            <w:szCs w:val="30"/>
            <w:u w:val="single"/>
            <w:lang w:eastAsia="ru-RU"/>
          </w:rPr>
          <w:t>порядке</w:t>
        </w:r>
      </w:hyperlink>
      <w:r w:rsidRPr="0025184E">
        <w:rPr>
          <w:rFonts w:ascii="Times New Roman" w:eastAsia="Times New Roman" w:hAnsi="Times New Roman" w:cs="Times New Roman"/>
          <w:color w:val="000000"/>
          <w:sz w:val="30"/>
          <w:szCs w:val="30"/>
          <w:lang w:eastAsia="ru-RU"/>
        </w:rPr>
        <w:t>,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t xml:space="preserve">Государственные контракты, предметом которых является поставка товаров на срок, превышающий срок действия утвержденных лимитов бюджетных обязательств, предусматривающие встречные обязательства, не связанные с предметом их исполнения, могут заключаться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пределах средств, предусмотренных на соответствующие цели государственными программами Российской Федерации, государственными программами субъекта Российской Федерации, в соответствии с решениями Правительства Российской Федерации, высшего исполнительного </w:t>
      </w:r>
      <w:r w:rsidRPr="0025184E">
        <w:rPr>
          <w:rFonts w:ascii="Times New Roman" w:eastAsia="Times New Roman" w:hAnsi="Times New Roman" w:cs="Times New Roman"/>
          <w:color w:val="000000"/>
          <w:sz w:val="30"/>
          <w:szCs w:val="30"/>
          <w:lang w:eastAsia="ru-RU"/>
        </w:rPr>
        <w:lastRenderedPageBreak/>
        <w:t>органа государственной власти субъекта Российской Федерации, принимаемыми в порядке,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t xml:space="preserve">Государственные или муниципальные заказчики вправе заключать государственные или муниципальные </w:t>
      </w:r>
      <w:proofErr w:type="spellStart"/>
      <w:r w:rsidRPr="0025184E">
        <w:rPr>
          <w:rFonts w:ascii="Times New Roman" w:eastAsia="Times New Roman" w:hAnsi="Times New Roman" w:cs="Times New Roman"/>
          <w:color w:val="000000"/>
          <w:sz w:val="30"/>
          <w:szCs w:val="30"/>
          <w:lang w:eastAsia="ru-RU"/>
        </w:rPr>
        <w:t>энергосервисные</w:t>
      </w:r>
      <w:proofErr w:type="spellEnd"/>
      <w:r w:rsidRPr="0025184E">
        <w:rPr>
          <w:rFonts w:ascii="Times New Roman" w:eastAsia="Times New Roman" w:hAnsi="Times New Roman" w:cs="Times New Roman"/>
          <w:color w:val="000000"/>
          <w:sz w:val="30"/>
          <w:szCs w:val="30"/>
          <w:lang w:eastAsia="ru-RU"/>
        </w:rPr>
        <w:t xml:space="preserve"> договоры (контракты), в которых цена определена как процент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25184E" w:rsidRPr="0025184E" w:rsidRDefault="0025184E" w:rsidP="0025184E">
      <w:pPr>
        <w:shd w:val="clear" w:color="auto" w:fill="FFFFFF"/>
        <w:spacing w:after="0" w:line="360" w:lineRule="atLeast"/>
        <w:rPr>
          <w:rFonts w:ascii="Times New Roman" w:eastAsia="Times New Roman" w:hAnsi="Times New Roman" w:cs="Times New Roman"/>
          <w:color w:val="000000"/>
          <w:sz w:val="30"/>
          <w:szCs w:val="30"/>
          <w:lang w:eastAsia="ru-RU"/>
        </w:rPr>
      </w:pPr>
      <w:r w:rsidRPr="0025184E">
        <w:rPr>
          <w:rFonts w:ascii="Times New Roman" w:eastAsia="Times New Roman" w:hAnsi="Times New Roman" w:cs="Times New Roman"/>
          <w:color w:val="000000"/>
          <w:sz w:val="30"/>
          <w:szCs w:val="30"/>
          <w:lang w:eastAsia="ru-RU"/>
        </w:rPr>
        <w:t>Государственные (муниципальные) заказчики вправе заключать государственные (муниципальные) контракты в период отзыва лимитов бюджетных обязательств в целях их приведения в соответствие с законом (решением) о бюджете в размере, не превышающем объема принимаемых бюджетных обязательств, поставленных на учет в порядке, установленном финансовым органом.</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(абзац введен Федеральным </w:t>
      </w:r>
      <w:hyperlink r:id="rId17" w:anchor="dst100027" w:history="1">
        <w:r w:rsidRPr="0025184E">
          <w:rPr>
            <w:rFonts w:ascii="Times New Roman" w:eastAsia="Times New Roman" w:hAnsi="Times New Roman" w:cs="Times New Roman"/>
            <w:color w:val="1A0DAB"/>
            <w:sz w:val="28"/>
            <w:szCs w:val="28"/>
            <w:u w:val="single"/>
            <w:lang w:eastAsia="ru-RU"/>
          </w:rPr>
          <w:t>законом</w:t>
        </w:r>
      </w:hyperlink>
      <w:r w:rsidRPr="0025184E">
        <w:rPr>
          <w:rFonts w:ascii="Times New Roman" w:eastAsia="Times New Roman" w:hAnsi="Times New Roman" w:cs="Times New Roman"/>
          <w:color w:val="828282"/>
          <w:sz w:val="28"/>
          <w:szCs w:val="28"/>
          <w:lang w:eastAsia="ru-RU"/>
        </w:rPr>
        <w:t> от 18.07.2017 N 178-ФЗ)</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(п. 3 в ред. Федерального </w:t>
      </w:r>
      <w:hyperlink r:id="rId18" w:anchor="dst100146" w:history="1">
        <w:r w:rsidRPr="0025184E">
          <w:rPr>
            <w:rFonts w:ascii="Times New Roman" w:eastAsia="Times New Roman" w:hAnsi="Times New Roman" w:cs="Times New Roman"/>
            <w:color w:val="1A0DAB"/>
            <w:sz w:val="28"/>
            <w:szCs w:val="28"/>
            <w:u w:val="single"/>
            <w:lang w:eastAsia="ru-RU"/>
          </w:rPr>
          <w:t>закона</w:t>
        </w:r>
      </w:hyperlink>
      <w:r w:rsidRPr="0025184E">
        <w:rPr>
          <w:rFonts w:ascii="Times New Roman" w:eastAsia="Times New Roman" w:hAnsi="Times New Roman" w:cs="Times New Roman"/>
          <w:color w:val="828282"/>
          <w:sz w:val="28"/>
          <w:szCs w:val="28"/>
          <w:lang w:eastAsia="ru-RU"/>
        </w:rPr>
        <w:t> от 07.05.2013 N 104-ФЗ)</w:t>
      </w:r>
    </w:p>
    <w:p w:rsidR="0025184E" w:rsidRPr="0025184E" w:rsidRDefault="0025184E" w:rsidP="0025184E">
      <w:pPr>
        <w:shd w:val="clear" w:color="auto" w:fill="FFFFFF"/>
        <w:spacing w:before="210" w:after="0" w:line="360" w:lineRule="atLeast"/>
        <w:rPr>
          <w:rFonts w:ascii="Times New Roman" w:eastAsia="Times New Roman" w:hAnsi="Times New Roman" w:cs="Times New Roman"/>
          <w:color w:val="828282"/>
          <w:sz w:val="28"/>
          <w:szCs w:val="28"/>
          <w:lang w:eastAsia="ru-RU"/>
        </w:rPr>
      </w:pPr>
      <w:r w:rsidRPr="0025184E">
        <w:rPr>
          <w:rFonts w:ascii="Times New Roman" w:eastAsia="Times New Roman" w:hAnsi="Times New Roman" w:cs="Times New Roman"/>
          <w:color w:val="828282"/>
          <w:sz w:val="28"/>
          <w:szCs w:val="28"/>
          <w:lang w:eastAsia="ru-RU"/>
        </w:rPr>
        <w:t>(см. текст в предыдущей </w:t>
      </w:r>
      <w:hyperlink r:id="rId19" w:history="1">
        <w:r w:rsidRPr="0025184E">
          <w:rPr>
            <w:rFonts w:ascii="Times New Roman" w:eastAsia="Times New Roman" w:hAnsi="Times New Roman" w:cs="Times New Roman"/>
            <w:color w:val="1A0DAB"/>
            <w:sz w:val="28"/>
            <w:szCs w:val="28"/>
            <w:u w:val="single"/>
            <w:lang w:eastAsia="ru-RU"/>
          </w:rPr>
          <w:t>редакции</w:t>
        </w:r>
      </w:hyperlink>
      <w:r w:rsidRPr="0025184E">
        <w:rPr>
          <w:rFonts w:ascii="Times New Roman" w:eastAsia="Times New Roman" w:hAnsi="Times New Roman" w:cs="Times New Roman"/>
          <w:color w:val="828282"/>
          <w:sz w:val="28"/>
          <w:szCs w:val="28"/>
          <w:lang w:eastAsia="ru-RU"/>
        </w:rPr>
        <w:t>)</w:t>
      </w:r>
    </w:p>
    <w:p w:rsidR="00B36120" w:rsidRDefault="00B36120">
      <w:bookmarkStart w:id="0" w:name="_GoBack"/>
      <w:bookmarkEnd w:id="0"/>
    </w:p>
    <w:sectPr w:rsidR="00B361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PT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84E"/>
    <w:rsid w:val="0025184E"/>
    <w:rsid w:val="00B36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65657-5869-44EF-A49E-5E186DB3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518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184E"/>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25184E"/>
    <w:rPr>
      <w:color w:val="0000FF"/>
      <w:u w:val="single"/>
    </w:rPr>
  </w:style>
  <w:style w:type="paragraph" w:styleId="a4">
    <w:name w:val="Normal (Web)"/>
    <w:basedOn w:val="a"/>
    <w:uiPriority w:val="99"/>
    <w:semiHidden/>
    <w:unhideWhenUsed/>
    <w:rsid w:val="002518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indent">
    <w:name w:val="no-indent"/>
    <w:basedOn w:val="a"/>
    <w:rsid w:val="0025184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rollbutton-text">
    <w:name w:val="doc-roll__button-text"/>
    <w:basedOn w:val="a0"/>
    <w:rsid w:val="00251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0798906">
      <w:bodyDiv w:val="1"/>
      <w:marLeft w:val="0"/>
      <w:marRight w:val="0"/>
      <w:marTop w:val="0"/>
      <w:marBottom w:val="0"/>
      <w:divBdr>
        <w:top w:val="none" w:sz="0" w:space="0" w:color="auto"/>
        <w:left w:val="none" w:sz="0" w:space="0" w:color="auto"/>
        <w:bottom w:val="none" w:sz="0" w:space="0" w:color="auto"/>
        <w:right w:val="none" w:sz="0" w:space="0" w:color="auto"/>
      </w:divBdr>
      <w:divsChild>
        <w:div w:id="1108692618">
          <w:marLeft w:val="0"/>
          <w:marRight w:val="0"/>
          <w:marTop w:val="0"/>
          <w:marBottom w:val="600"/>
          <w:divBdr>
            <w:top w:val="none" w:sz="0" w:space="0" w:color="auto"/>
            <w:left w:val="none" w:sz="0" w:space="0" w:color="auto"/>
            <w:bottom w:val="none" w:sz="0" w:space="0" w:color="auto"/>
            <w:right w:val="none" w:sz="0" w:space="0" w:color="auto"/>
          </w:divBdr>
        </w:div>
        <w:div w:id="1533306598">
          <w:marLeft w:val="0"/>
          <w:marRight w:val="0"/>
          <w:marTop w:val="0"/>
          <w:marBottom w:val="0"/>
          <w:divBdr>
            <w:top w:val="none" w:sz="0" w:space="0" w:color="auto"/>
            <w:left w:val="none" w:sz="0" w:space="0" w:color="auto"/>
            <w:bottom w:val="none" w:sz="0" w:space="0" w:color="auto"/>
            <w:right w:val="none" w:sz="0" w:space="0" w:color="auto"/>
          </w:divBdr>
          <w:divsChild>
            <w:div w:id="560139479">
              <w:marLeft w:val="0"/>
              <w:marRight w:val="0"/>
              <w:marTop w:val="0"/>
              <w:marBottom w:val="0"/>
              <w:divBdr>
                <w:top w:val="none" w:sz="0" w:space="0" w:color="auto"/>
                <w:left w:val="none" w:sz="0" w:space="0" w:color="auto"/>
                <w:bottom w:val="none" w:sz="0" w:space="0" w:color="auto"/>
                <w:right w:val="none" w:sz="0" w:space="0" w:color="auto"/>
              </w:divBdr>
            </w:div>
            <w:div w:id="559287003">
              <w:marLeft w:val="0"/>
              <w:marRight w:val="0"/>
              <w:marTop w:val="210"/>
              <w:marBottom w:val="0"/>
              <w:divBdr>
                <w:top w:val="none" w:sz="0" w:space="0" w:color="auto"/>
                <w:left w:val="none" w:sz="0" w:space="0" w:color="auto"/>
                <w:bottom w:val="none" w:sz="0" w:space="0" w:color="auto"/>
                <w:right w:val="none" w:sz="0" w:space="0" w:color="auto"/>
              </w:divBdr>
            </w:div>
            <w:div w:id="1819227202">
              <w:marLeft w:val="0"/>
              <w:marRight w:val="0"/>
              <w:marTop w:val="0"/>
              <w:marBottom w:val="0"/>
              <w:divBdr>
                <w:top w:val="none" w:sz="0" w:space="0" w:color="auto"/>
                <w:left w:val="none" w:sz="0" w:space="0" w:color="auto"/>
                <w:bottom w:val="none" w:sz="0" w:space="0" w:color="auto"/>
                <w:right w:val="none" w:sz="0" w:space="0" w:color="auto"/>
              </w:divBdr>
            </w:div>
            <w:div w:id="1707486012">
              <w:marLeft w:val="0"/>
              <w:marRight w:val="0"/>
              <w:marTop w:val="210"/>
              <w:marBottom w:val="0"/>
              <w:divBdr>
                <w:top w:val="none" w:sz="0" w:space="0" w:color="auto"/>
                <w:left w:val="none" w:sz="0" w:space="0" w:color="auto"/>
                <w:bottom w:val="none" w:sz="0" w:space="0" w:color="auto"/>
                <w:right w:val="none" w:sz="0" w:space="0" w:color="auto"/>
              </w:divBdr>
            </w:div>
            <w:div w:id="893346513">
              <w:marLeft w:val="0"/>
              <w:marRight w:val="0"/>
              <w:marTop w:val="0"/>
              <w:marBottom w:val="0"/>
              <w:divBdr>
                <w:top w:val="none" w:sz="0" w:space="0" w:color="auto"/>
                <w:left w:val="none" w:sz="0" w:space="0" w:color="auto"/>
                <w:bottom w:val="none" w:sz="0" w:space="0" w:color="auto"/>
                <w:right w:val="none" w:sz="0" w:space="0" w:color="auto"/>
              </w:divBdr>
            </w:div>
            <w:div w:id="547644387">
              <w:marLeft w:val="0"/>
              <w:marRight w:val="0"/>
              <w:marTop w:val="360"/>
              <w:marBottom w:val="0"/>
              <w:divBdr>
                <w:top w:val="none" w:sz="0" w:space="0" w:color="auto"/>
                <w:left w:val="none" w:sz="0" w:space="0" w:color="auto"/>
                <w:bottom w:val="none" w:sz="0" w:space="0" w:color="auto"/>
                <w:right w:val="none" w:sz="0" w:space="0" w:color="auto"/>
              </w:divBdr>
              <w:divsChild>
                <w:div w:id="1693648911">
                  <w:marLeft w:val="0"/>
                  <w:marRight w:val="0"/>
                  <w:marTop w:val="0"/>
                  <w:marBottom w:val="0"/>
                  <w:divBdr>
                    <w:top w:val="none" w:sz="0" w:space="0" w:color="auto"/>
                    <w:left w:val="none" w:sz="0" w:space="0" w:color="auto"/>
                    <w:bottom w:val="none" w:sz="0" w:space="0" w:color="auto"/>
                    <w:right w:val="none" w:sz="0" w:space="0" w:color="auto"/>
                  </w:divBdr>
                  <w:divsChild>
                    <w:div w:id="4715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912601">
              <w:marLeft w:val="0"/>
              <w:marRight w:val="0"/>
              <w:marTop w:val="0"/>
              <w:marBottom w:val="0"/>
              <w:divBdr>
                <w:top w:val="none" w:sz="0" w:space="0" w:color="auto"/>
                <w:left w:val="none" w:sz="0" w:space="0" w:color="auto"/>
                <w:bottom w:val="none" w:sz="0" w:space="0" w:color="auto"/>
                <w:right w:val="none" w:sz="0" w:space="0" w:color="auto"/>
              </w:divBdr>
            </w:div>
            <w:div w:id="97452833">
              <w:marLeft w:val="0"/>
              <w:marRight w:val="0"/>
              <w:marTop w:val="0"/>
              <w:marBottom w:val="0"/>
              <w:divBdr>
                <w:top w:val="none" w:sz="0" w:space="0" w:color="auto"/>
                <w:left w:val="none" w:sz="0" w:space="0" w:color="auto"/>
                <w:bottom w:val="none" w:sz="0" w:space="0" w:color="auto"/>
                <w:right w:val="none" w:sz="0" w:space="0" w:color="auto"/>
              </w:divBdr>
            </w:div>
            <w:div w:id="603617343">
              <w:marLeft w:val="0"/>
              <w:marRight w:val="0"/>
              <w:marTop w:val="0"/>
              <w:marBottom w:val="0"/>
              <w:divBdr>
                <w:top w:val="none" w:sz="0" w:space="0" w:color="auto"/>
                <w:left w:val="none" w:sz="0" w:space="0" w:color="auto"/>
                <w:bottom w:val="none" w:sz="0" w:space="0" w:color="auto"/>
                <w:right w:val="none" w:sz="0" w:space="0" w:color="auto"/>
              </w:divBdr>
            </w:div>
            <w:div w:id="745998094">
              <w:marLeft w:val="0"/>
              <w:marRight w:val="0"/>
              <w:marTop w:val="0"/>
              <w:marBottom w:val="0"/>
              <w:divBdr>
                <w:top w:val="none" w:sz="0" w:space="0" w:color="auto"/>
                <w:left w:val="none" w:sz="0" w:space="0" w:color="auto"/>
                <w:bottom w:val="none" w:sz="0" w:space="0" w:color="auto"/>
                <w:right w:val="none" w:sz="0" w:space="0" w:color="auto"/>
              </w:divBdr>
            </w:div>
            <w:div w:id="1381899391">
              <w:marLeft w:val="0"/>
              <w:marRight w:val="0"/>
              <w:marTop w:val="0"/>
              <w:marBottom w:val="0"/>
              <w:divBdr>
                <w:top w:val="none" w:sz="0" w:space="0" w:color="auto"/>
                <w:left w:val="none" w:sz="0" w:space="0" w:color="auto"/>
                <w:bottom w:val="none" w:sz="0" w:space="0" w:color="auto"/>
                <w:right w:val="none" w:sz="0" w:space="0" w:color="auto"/>
              </w:divBdr>
              <w:divsChild>
                <w:div w:id="769355082">
                  <w:marLeft w:val="0"/>
                  <w:marRight w:val="0"/>
                  <w:marTop w:val="0"/>
                  <w:marBottom w:val="0"/>
                  <w:divBdr>
                    <w:top w:val="single" w:sz="6" w:space="0" w:color="9F9FDA"/>
                    <w:left w:val="single" w:sz="6" w:space="0" w:color="9F9FDA"/>
                    <w:bottom w:val="single" w:sz="6" w:space="0" w:color="9F9FDA"/>
                    <w:right w:val="single" w:sz="6" w:space="0" w:color="9F9FDA"/>
                  </w:divBdr>
                  <w:divsChild>
                    <w:div w:id="770318329">
                      <w:marLeft w:val="0"/>
                      <w:marRight w:val="0"/>
                      <w:marTop w:val="0"/>
                      <w:marBottom w:val="0"/>
                      <w:divBdr>
                        <w:top w:val="none" w:sz="0" w:space="0" w:color="auto"/>
                        <w:left w:val="none" w:sz="0" w:space="0" w:color="auto"/>
                        <w:bottom w:val="none" w:sz="0" w:space="0" w:color="auto"/>
                        <w:right w:val="none" w:sz="0" w:space="0" w:color="auto"/>
                      </w:divBdr>
                      <w:divsChild>
                        <w:div w:id="45490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5721193">
              <w:marLeft w:val="0"/>
              <w:marRight w:val="0"/>
              <w:marTop w:val="0"/>
              <w:marBottom w:val="0"/>
              <w:divBdr>
                <w:top w:val="none" w:sz="0" w:space="0" w:color="auto"/>
                <w:left w:val="none" w:sz="0" w:space="0" w:color="auto"/>
                <w:bottom w:val="none" w:sz="0" w:space="0" w:color="auto"/>
                <w:right w:val="none" w:sz="0" w:space="0" w:color="auto"/>
              </w:divBdr>
            </w:div>
            <w:div w:id="154398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410704/df3ace0ea577a92ea8b71c0d4363fbbe79da7160/" TargetMode="External"/><Relationship Id="rId13" Type="http://schemas.openxmlformats.org/officeDocument/2006/relationships/hyperlink" Target="http://www.consultant.ru/document/cons_doc_LAW_156526/3d0cac60971a511280cbba229d9b6329c07731f7/" TargetMode="External"/><Relationship Id="rId18" Type="http://schemas.openxmlformats.org/officeDocument/2006/relationships/hyperlink" Target="http://www.consultant.ru/document/cons_doc_LAW_421008/3d0cac60971a511280cbba229d9b6329c07731f7/"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www.consultant.ru/document/cons_doc_LAW_19702/aa129af3559dd1fc2b3201c05ced33582fe3d193/" TargetMode="External"/><Relationship Id="rId12" Type="http://schemas.openxmlformats.org/officeDocument/2006/relationships/hyperlink" Target="http://www.consultant.ru/document/cons_doc_LAW_402282/aa129af3559dd1fc2b3201c05ced33582fe3d193/" TargetMode="External"/><Relationship Id="rId17" Type="http://schemas.openxmlformats.org/officeDocument/2006/relationships/hyperlink" Target="http://www.consultant.ru/document/cons_doc_LAW_286530/3d0cac60971a511280cbba229d9b6329c07731f7/" TargetMode="External"/><Relationship Id="rId2" Type="http://schemas.openxmlformats.org/officeDocument/2006/relationships/settings" Target="settings.xml"/><Relationship Id="rId16" Type="http://schemas.openxmlformats.org/officeDocument/2006/relationships/hyperlink" Target="http://www.consultant.ru/document/cons_doc_LAW_414998/d1f72c27eaddb6e6c37865931a94f602f3edcdf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onsultant.ru/document/cons_doc_LAW_377755/3d0cac60971a511280cbba229d9b6329c07731f7/" TargetMode="External"/><Relationship Id="rId11" Type="http://schemas.openxmlformats.org/officeDocument/2006/relationships/hyperlink" Target="http://www.consultant.ru/document/cons_doc_LAW_410704/03a9972d95dd7219193e72423cfb6e2770369ba4/" TargetMode="External"/><Relationship Id="rId5" Type="http://schemas.openxmlformats.org/officeDocument/2006/relationships/hyperlink" Target="http://www.consultant.ru/document/cons_doc_LAW_19702/aa129af3559dd1fc2b3201c05ced33582fe3d193/" TargetMode="External"/><Relationship Id="rId15" Type="http://schemas.openxmlformats.org/officeDocument/2006/relationships/hyperlink" Target="http://www.consultant.ru/document/cons_doc_LAW_402282/ac6c532ee1f365c6e1ff222f22b3f10587918494/" TargetMode="External"/><Relationship Id="rId10" Type="http://schemas.openxmlformats.org/officeDocument/2006/relationships/hyperlink" Target="http://www.consultant.ru/document/cons_doc_LAW_19702/aa129af3559dd1fc2b3201c05ced33582fe3d193/" TargetMode="External"/><Relationship Id="rId19" Type="http://schemas.openxmlformats.org/officeDocument/2006/relationships/hyperlink" Target="http://www.consultant.ru/document/cons_doc_LAW_19702/aa129af3559dd1fc2b3201c05ced33582fe3d193/" TargetMode="External"/><Relationship Id="rId4" Type="http://schemas.openxmlformats.org/officeDocument/2006/relationships/hyperlink" Target="http://www.consultant.ru/document/cons_doc_LAW_156526/3d0cac60971a511280cbba229d9b6329c07731f7/" TargetMode="External"/><Relationship Id="rId9" Type="http://schemas.openxmlformats.org/officeDocument/2006/relationships/hyperlink" Target="http://www.consultant.ru/document/cons_doc_LAW_156526/3d0cac60971a511280cbba229d9b6329c07731f7/" TargetMode="External"/><Relationship Id="rId14" Type="http://schemas.openxmlformats.org/officeDocument/2006/relationships/hyperlink" Target="http://www.consultant.ru/document/cons_doc_LAW_19702/aa129af3559dd1fc2b3201c05ced33582fe3d1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1118</Words>
  <Characters>6375</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cp:revision>
  <dcterms:created xsi:type="dcterms:W3CDTF">2023-02-17T08:52:00Z</dcterms:created>
  <dcterms:modified xsi:type="dcterms:W3CDTF">2023-02-17T08:53:00Z</dcterms:modified>
</cp:coreProperties>
</file>