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21B" w:rsidRPr="0043621B" w:rsidRDefault="0043621B" w:rsidP="0043621B">
      <w:pPr>
        <w:shd w:val="clear" w:color="auto" w:fill="FFFFFF"/>
        <w:spacing w:line="345" w:lineRule="atLeast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  <w:r w:rsidRPr="0043621B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begin"/>
      </w:r>
      <w:r w:rsidRPr="0043621B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instrText xml:space="preserve"> HYPERLINK "http://www.consultant.ru/document/cons_doc_LAW_19702/" </w:instrText>
      </w:r>
      <w:r w:rsidRPr="0043621B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separate"/>
      </w:r>
      <w:r w:rsidRPr="0043621B">
        <w:rPr>
          <w:rFonts w:ascii="Arial" w:eastAsia="Times New Roman" w:hAnsi="Arial" w:cs="Arial"/>
          <w:b/>
          <w:bCs/>
          <w:color w:val="1A0DAB"/>
          <w:sz w:val="27"/>
          <w:szCs w:val="27"/>
          <w:u w:val="single"/>
          <w:lang w:eastAsia="ru-RU"/>
        </w:rPr>
        <w:t>"Бюджетный кодекс Российской Федерации" от 31.07.1998 N 145-ФЗ (ред. от 28.12.2022) (с изм. и доп., вступ. в силу с 01.01.2023)</w:t>
      </w:r>
      <w:r w:rsidRPr="0043621B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end"/>
      </w:r>
    </w:p>
    <w:p w:rsidR="0043621B" w:rsidRPr="0043621B" w:rsidRDefault="0043621B" w:rsidP="0043621B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43621B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БК РФ Статья 306.4. Нецелевое использование бюджетных средств</w:t>
      </w:r>
    </w:p>
    <w:p w:rsidR="0043621B" w:rsidRPr="0043621B" w:rsidRDefault="0043621B" w:rsidP="0043621B">
      <w:pPr>
        <w:shd w:val="clear" w:color="auto" w:fill="F4F3F8"/>
        <w:spacing w:after="0" w:line="330" w:lineRule="atLeast"/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  <w:t>Перспективы и риски арбитражных споров и споров в суде общей юрисдикции. Ситуации, связанные со ст. 306.4 БК РФ</w:t>
      </w:r>
    </w:p>
    <w:p w:rsidR="0043621B" w:rsidRPr="0043621B" w:rsidRDefault="0043621B" w:rsidP="0043621B">
      <w:pPr>
        <w:shd w:val="clear" w:color="auto" w:fill="F4F3F8"/>
        <w:spacing w:after="0" w:line="330" w:lineRule="atLeast"/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  <w:t>Развернуть</w:t>
      </w:r>
    </w:p>
    <w:p w:rsidR="0043621B" w:rsidRPr="0043621B" w:rsidRDefault="0043621B" w:rsidP="0043621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Нецелевым использованием бюджетных средств признаются направление средств бюджета бюджетной системы Российской Федерации и оплата денежных обязательств в целях, не соответствующих полностью или частично целям, определенным законом (решением) о бюджете, сводной бюджетной росписью, бюджетной росписью, лимитами бюджетных обязательств, бюджетной сметой, договором (соглашением) либо правовым актом, являющимся основанием для предоставления указанных средств.</w:t>
      </w:r>
    </w:p>
    <w:p w:rsidR="0043621B" w:rsidRPr="0043621B" w:rsidRDefault="0043621B" w:rsidP="0043621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1 в ред. Федерального </w:t>
      </w:r>
      <w:hyperlink r:id="rId4" w:anchor="dst100247" w:history="1">
        <w:r w:rsidRPr="0043621B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43621B" w:rsidRPr="0043621B" w:rsidRDefault="0043621B" w:rsidP="0043621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5" w:history="1">
        <w:r w:rsidRPr="0043621B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43621B" w:rsidRPr="0043621B" w:rsidRDefault="0043621B" w:rsidP="0043621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Утратил силу. - Федеральный </w:t>
      </w:r>
      <w:hyperlink r:id="rId6" w:anchor="dst100249" w:history="1">
        <w:r w:rsidRPr="0043621B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26.07.2019 N 199-ФЗ.</w:t>
      </w:r>
    </w:p>
    <w:p w:rsidR="0043621B" w:rsidRPr="0043621B" w:rsidRDefault="0043621B" w:rsidP="0043621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7" w:history="1">
        <w:r w:rsidRPr="0043621B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43621B" w:rsidRPr="0043621B" w:rsidRDefault="0043621B" w:rsidP="0043621B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Нецелевое использование бюджетных средств, источником финансового обеспечения (</w:t>
      </w:r>
      <w:proofErr w:type="spellStart"/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софинансирования</w:t>
      </w:r>
      <w:proofErr w:type="spellEnd"/>
      <w:r w:rsidRPr="0043621B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) которых являлся межбюджетный трансферт, имеющий целевое назначение, влечет бесспорное взыскание суммы средств, использованных не по целевому назначению, или сокращение предоставления межбюджетных трансфертов (за исключением субвенций и дотаций на выравнивание бюджетной обеспеченности субъектов Российской Федерации и муниципальных образований).</w:t>
      </w:r>
    </w:p>
    <w:p w:rsidR="0043621B" w:rsidRPr="0043621B" w:rsidRDefault="0043621B" w:rsidP="0043621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3 в ред. Федерального </w:t>
      </w:r>
      <w:hyperlink r:id="rId8" w:anchor="dst100250" w:history="1">
        <w:r w:rsidRPr="0043621B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43621B" w:rsidRPr="0043621B" w:rsidRDefault="0043621B" w:rsidP="0043621B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9" w:history="1">
        <w:r w:rsidRPr="0043621B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43621B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C3EB6" w:rsidRDefault="00BC3EB6">
      <w:bookmarkStart w:id="0" w:name="_GoBack"/>
      <w:bookmarkEnd w:id="0"/>
    </w:p>
    <w:sectPr w:rsidR="00BC3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21B"/>
    <w:rsid w:val="0043621B"/>
    <w:rsid w:val="00BC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249770-2875-4D8D-9160-F8CECC8A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362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62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3621B"/>
    <w:rPr>
      <w:color w:val="0000FF"/>
      <w:u w:val="single"/>
    </w:rPr>
  </w:style>
  <w:style w:type="paragraph" w:customStyle="1" w:styleId="no-indent">
    <w:name w:val="no-indent"/>
    <w:basedOn w:val="a"/>
    <w:rsid w:val="004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43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85840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5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816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21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51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27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9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027/3d0cac60971a511280cbba229d9b6329c07731f7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9702/96aa67ecbc2ef54a75055df3b635ed4cf7a9b76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0027/3d0cac60971a511280cbba229d9b6329c07731f7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/document/cons_doc_LAW_19702/96aa67ecbc2ef54a75055df3b635ed4cf7a9b760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/document/cons_doc_LAW_330027/3d0cac60971a511280cbba229d9b6329c07731f7/" TargetMode="External"/><Relationship Id="rId9" Type="http://schemas.openxmlformats.org/officeDocument/2006/relationships/hyperlink" Target="http://www.consultant.ru/document/cons_doc_LAW_19702/96aa67ecbc2ef54a75055df3b635ed4cf7a9b76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2023-02-18T15:44:00Z</dcterms:created>
  <dcterms:modified xsi:type="dcterms:W3CDTF">2023-02-18T15:44:00Z</dcterms:modified>
</cp:coreProperties>
</file>